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83BE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头颈CTA、CT脑灌注辅助诊断智能分析系统技术参数</w:t>
      </w:r>
    </w:p>
    <w:p w14:paraId="29645D11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6B976D3C">
      <w:pPr>
        <w:rPr>
          <w:rFonts w:hint="eastAsia"/>
          <w:lang w:val="en-US" w:eastAsia="zh-CN"/>
        </w:rPr>
      </w:pPr>
    </w:p>
    <w:tbl>
      <w:tblPr>
        <w:tblStyle w:val="6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7466"/>
      </w:tblGrid>
      <w:tr w14:paraId="6DE87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5A9DEA3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21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6" w:type="dxa"/>
            <w:shd w:val="clear" w:color="auto" w:fill="auto"/>
          </w:tcPr>
          <w:p w14:paraId="772F1F5C">
            <w:pPr>
              <w:widowControl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▲头颈CTA辅助诊断系统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</w:p>
        </w:tc>
      </w:tr>
      <w:tr w14:paraId="470D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A69FBB6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EEA229A">
            <w:pPr>
              <w:widowControl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资质与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性能要求</w:t>
            </w:r>
          </w:p>
        </w:tc>
      </w:tr>
      <w:tr w14:paraId="2AC0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6DE5B65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★1.1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20914D46">
            <w:pP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具备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第三类管理类别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中华人民共和国医疗器械注册证，需包含“头颈CT血管造影图像辅助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”字样，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非动脉瘤注册证。</w:t>
            </w:r>
          </w:p>
        </w:tc>
      </w:tr>
      <w:tr w14:paraId="41A6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6C4F629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C860363">
            <w:pP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病人层面诊断率：病人层面对于≥50% 的狭窄，准确性≥90%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1514E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1D0546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20423B86">
            <w:pP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血管层面诊断率：基于血管层面，对于≥50% 的狭窄，准确性≥90%，敏感性≥90%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33C0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5E6F738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4AF22E2">
            <w:pP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头颈CTA智能后处理：图像自动后处理合格率达90% 以上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42DD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05AC725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3AAE7EB">
            <w:pP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头颈CTA图像后处理时间效率：图像的平均后处理时间可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6min）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13DF2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5104C14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D4375C7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头颈CTA图像后处理结合诊断全流程时间效率：经临床验证，头颈CTA进行后处理结合病灶诊断时间可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≤20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min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5512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72EB6EF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D0C591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具备头颈CTA图像质量评估：提示序列图像质量评分并给出1～5分值，自动推荐图像质量最优序列。</w:t>
            </w:r>
          </w:p>
        </w:tc>
      </w:tr>
      <w:tr w14:paraId="0615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6B60CC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11545CD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影像后处理</w:t>
            </w:r>
          </w:p>
        </w:tc>
      </w:tr>
      <w:tr w14:paraId="6EDC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04CCB2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D1A0124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具备实时VR重建功能，支持360度无间隔的实时VR渲染重建。</w:t>
            </w:r>
          </w:p>
        </w:tc>
      </w:tr>
      <w:tr w14:paraId="6426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12B9291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469C08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具备带骨VR自定义裁剪。</w:t>
            </w:r>
          </w:p>
        </w:tc>
      </w:tr>
      <w:tr w14:paraId="0F3B8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468E109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53204B8C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具备3D血管VR的自定义裁剪，包括正向裁剪和反向裁减。</w:t>
            </w:r>
          </w:p>
        </w:tc>
      </w:tr>
      <w:tr w14:paraId="7EEBE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7ABCB828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4F1D4F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具备头颈动静脉血管VR实时渲染显示。</w:t>
            </w:r>
          </w:p>
        </w:tc>
      </w:tr>
      <w:tr w14:paraId="62506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3ABC324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0E2619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具备自定义添加动脉瘤。</w:t>
            </w:r>
          </w:p>
        </w:tc>
      </w:tr>
      <w:tr w14:paraId="542B6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5169862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584CEC92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影像后处理结果编辑</w:t>
            </w:r>
          </w:p>
        </w:tc>
      </w:tr>
      <w:tr w14:paraId="338A7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D5F0B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2484D4C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 xml:space="preserve">具备血管追踪生长，自动填充增加血管分割来调整重建影像。 </w:t>
            </w:r>
          </w:p>
        </w:tc>
      </w:tr>
      <w:tr w14:paraId="2B735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62DD70F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444244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具备删除分割，支持减选、橡皮删除血管分割来调整重建影像。</w:t>
            </w:r>
          </w:p>
        </w:tc>
      </w:tr>
      <w:tr w14:paraId="1A4E0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1E9173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62C73F1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病灶检出与分析</w:t>
            </w:r>
          </w:p>
        </w:tc>
      </w:tr>
      <w:tr w14:paraId="6BA8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EC0B50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1EE251E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具备斑块检出功能，自动检出头颈部血管所有斑块，定性斑块类型为钙化、非钙化、混合，并定位斑块分段位置。</w:t>
            </w:r>
          </w:p>
        </w:tc>
      </w:tr>
      <w:tr w14:paraId="26C01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691DBC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4A88941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具备狭窄量化功能，自动检出头颈部血管所有狭窄，量化狭窄程度，判断狭窄分级程度，并定位狭窄分段位置。</w:t>
            </w:r>
          </w:p>
        </w:tc>
      </w:tr>
      <w:tr w14:paraId="1EA1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330431E6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2FB0D76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具备支架检出功能，自动检出头颈部血管所有支架，定位支架分段位置。</w:t>
            </w:r>
          </w:p>
        </w:tc>
      </w:tr>
      <w:tr w14:paraId="5D32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4B3EDC0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.4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5B4A0C2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所投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头颈CT血管造影图像辅助检测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软件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3mm动脉瘤进行辅助检测功能。</w:t>
            </w:r>
          </w:p>
        </w:tc>
      </w:tr>
      <w:tr w14:paraId="3949D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7B3CF48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C7D4C15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具备添加动脉瘤，支持在原图添加动脉瘤，自动完成动脉瘤分割，量化动脉瘤最大径、长短径、体积、瘤径，定位动脉瘤分段位置。</w:t>
            </w:r>
          </w:p>
        </w:tc>
      </w:tr>
      <w:tr w14:paraId="3080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133" w:type="dxa"/>
            <w:shd w:val="clear" w:color="auto" w:fill="auto"/>
            <w:vAlign w:val="center"/>
          </w:tcPr>
          <w:p w14:paraId="52501ED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6BB4EE7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具备Willi环异常评估选项，并可同时诊断多种变异，提供Willis环变异图文教学导航，支持修改Willis环异常评估结果。</w:t>
            </w:r>
          </w:p>
        </w:tc>
      </w:tr>
      <w:tr w14:paraId="6F7F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558159E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5E6228D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具备病灶筛选功能。</w:t>
            </w:r>
          </w:p>
        </w:tc>
      </w:tr>
      <w:tr w14:paraId="1ED9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09BB4FD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1F1ABA9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具备重绘中心线功能，支持VR图像上实时从头绘制一条全新的中心线，且CPR图像、拉直图和探针图同步联动。</w:t>
            </w:r>
          </w:p>
        </w:tc>
      </w:tr>
      <w:tr w14:paraId="57FD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82E0B2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696E470E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一键报告与推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打印</w:t>
            </w:r>
          </w:p>
        </w:tc>
      </w:tr>
      <w:tr w14:paraId="20E09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133" w:type="dxa"/>
            <w:shd w:val="clear" w:color="auto" w:fill="auto"/>
            <w:vAlign w:val="center"/>
          </w:tcPr>
          <w:p w14:paraId="24C341E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1C50B91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具备结构化文本报告，根据诊断结果一键生成文本报告。</w:t>
            </w:r>
          </w:p>
        </w:tc>
      </w:tr>
      <w:tr w14:paraId="0DAA1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7820C80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CA65C7B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具备快捷推送，可配置推送影像规则，一键推送影像序列至目标DICOM 节点。</w:t>
            </w:r>
          </w:p>
        </w:tc>
      </w:tr>
      <w:tr w14:paraId="2C674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284754D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21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6" w:type="dxa"/>
            <w:shd w:val="clear" w:color="auto" w:fill="auto"/>
            <w:vAlign w:val="center"/>
          </w:tcPr>
          <w:p w14:paraId="538DD7A0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CT脑灌注智能分析系统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  <w:tr w14:paraId="3B6B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1265764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59783A05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资质与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性能要求</w:t>
            </w:r>
          </w:p>
        </w:tc>
      </w:tr>
      <w:tr w14:paraId="0D62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133" w:type="dxa"/>
            <w:shd w:val="clear" w:color="auto" w:fill="auto"/>
            <w:vAlign w:val="center"/>
          </w:tcPr>
          <w:p w14:paraId="30606FA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Hans"/>
              </w:rPr>
              <w:t>★1.1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EA81B00">
            <w:pP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具备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第三类管理类别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中华人民共和国医疗器械注册证，需包含“脑缺血CT灌注图像辅助评估软件”字样，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非脑出血注册证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Hans"/>
              </w:rPr>
              <w:t>。</w:t>
            </w:r>
          </w:p>
        </w:tc>
      </w:tr>
      <w:tr w14:paraId="4A7F9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03E6117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17B05F3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具备对急性缺血性脑梗死的梗死核心预测的DICE相似系数≥0.24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49624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133" w:type="dxa"/>
            <w:shd w:val="clear" w:color="auto" w:fill="auto"/>
            <w:vAlign w:val="center"/>
          </w:tcPr>
          <w:p w14:paraId="1CBF5AF7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411859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支持对于急性缺血性脑梗死患者的CTP检查数据，不同采样间隔不会影响Mismatch判断，包括梗死核心、低灌注区和Mismatch比值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EF69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28CC9C4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C9490A8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影像浏览及阅片</w:t>
            </w:r>
          </w:p>
        </w:tc>
      </w:tr>
      <w:tr w14:paraId="1D704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133" w:type="dxa"/>
            <w:shd w:val="clear" w:color="auto" w:fill="auto"/>
            <w:vAlign w:val="center"/>
          </w:tcPr>
          <w:p w14:paraId="6938B9C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03B698C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具备动静脉标准点时间-密度曲线图（TDC曲线图），TDC曲线为静脉注射造影剂的同时对选定的层面进行多次连续扫描，以获得相应层面内每一象素的时间-密度曲线(TDC)。</w:t>
            </w:r>
          </w:p>
        </w:tc>
      </w:tr>
      <w:tr w14:paraId="51E6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767D2DA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★2.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B4D188A">
            <w:pPr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具备TDC曲线异常提醒。</w:t>
            </w:r>
          </w:p>
        </w:tc>
      </w:tr>
      <w:tr w14:paraId="6A5D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14DF7BD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5C9DB5AD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具备脑血流流量图（CBF）,自动生成脑血流流量图。</w:t>
            </w:r>
          </w:p>
        </w:tc>
      </w:tr>
      <w:tr w14:paraId="53B11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17288D10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9B8551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具备脑血流容量图（CBV），自动生成脑血流容量图。</w:t>
            </w:r>
          </w:p>
        </w:tc>
      </w:tr>
      <w:tr w14:paraId="6AB99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4C163EB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C702382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具备对比剂平均通过时间图（MTT），自动生成对比剂平均通过时间图。</w:t>
            </w:r>
          </w:p>
        </w:tc>
      </w:tr>
      <w:tr w14:paraId="51DA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6CF9705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858B14C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具备对比剂峰值时间图（TTP），自动生成对比剂峰值时间图。</w:t>
            </w:r>
          </w:p>
        </w:tc>
      </w:tr>
      <w:tr w14:paraId="096F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CD6362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0E8ADE5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具备对比剂达峰时间图（Tmax），自动生成对比剂达峰时间图。</w:t>
            </w:r>
          </w:p>
        </w:tc>
      </w:tr>
      <w:tr w14:paraId="15073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762F540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A673BC3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病灶检出与分析</w:t>
            </w:r>
          </w:p>
        </w:tc>
      </w:tr>
      <w:tr w14:paraId="0F2B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8CF19C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C1D38F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具备通过对比双侧脑组织发现参数异常区域，自动检出提示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CBF、CBV、TTP、MTT、Tmax参数图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异常区域。</w:t>
            </w:r>
          </w:p>
        </w:tc>
      </w:tr>
      <w:tr w14:paraId="63749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1A51655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FAA4A5F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具备计算核心梗死区体积，自动输出全脑及各个脑区CBF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30%的核心梗死区体积。</w:t>
            </w:r>
          </w:p>
        </w:tc>
      </w:tr>
      <w:tr w14:paraId="3A78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0A34DE26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293B18B2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具备计算低灌注区体积，自动输出全脑及各个脑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区Tmax</w:t>
            </w:r>
            <w:r>
              <w:rPr>
                <w:rFonts w:hint="default" w:ascii="Arial" w:hAnsi="Arial" w:eastAsia="宋体" w:cs="Arial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6s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的所有脑组织的体积。</w:t>
            </w:r>
          </w:p>
        </w:tc>
      </w:tr>
      <w:tr w14:paraId="77ABF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FD8C84D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A891387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具备计算核心梗死区及低灌注区不匹配比值，并支持个性化配置标准，自动输出相应量化结果。</w:t>
            </w:r>
          </w:p>
        </w:tc>
      </w:tr>
      <w:tr w14:paraId="5D6B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1C3C1B7F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48F7945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具备异常脑区手动修改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CBC9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6F755306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2FF01D9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具备ROI测量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47B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9C1502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5B017B8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具备CTP重建CTA图像，并支持手动调整CTP调整CTA的期相。并可在TDC曲线定位选取的期相序列。</w:t>
            </w:r>
          </w:p>
        </w:tc>
      </w:tr>
      <w:tr w14:paraId="557C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D62AE8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0DCD829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具备自动按脑区勾勒ROI测量图形并输出测量结果，支持设置分区结果显隐状态。</w:t>
            </w:r>
          </w:p>
        </w:tc>
      </w:tr>
      <w:tr w14:paraId="7D8F9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2629D40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2DB79DE2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具备脑区及重要核团分割功能。</w:t>
            </w:r>
          </w:p>
        </w:tc>
      </w:tr>
      <w:tr w14:paraId="7AA6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94B807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3.1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08D230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具备自动测量对比分析不同脑区及核团灌注参数值的功能。</w:t>
            </w:r>
          </w:p>
        </w:tc>
      </w:tr>
      <w:tr w14:paraId="0C083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64224B28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2AA33D9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一键报告</w:t>
            </w:r>
          </w:p>
        </w:tc>
      </w:tr>
      <w:tr w14:paraId="3C94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shd w:val="clear" w:color="auto" w:fill="auto"/>
            <w:vAlign w:val="center"/>
          </w:tcPr>
          <w:p w14:paraId="3255F58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26B84C7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具备结构化文本报告，根据诊断结果一键生成文本报告且支持编辑与复制；根据诊断结果一键生成表格报告且支持复制。</w:t>
            </w:r>
          </w:p>
        </w:tc>
      </w:tr>
      <w:tr w14:paraId="1C5E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2856643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 三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C044A03">
            <w:pP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硬件配置               </w:t>
            </w:r>
          </w:p>
        </w:tc>
      </w:tr>
      <w:tr w14:paraId="3473A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1B2D06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15DBB2B"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专用塔式或机架式机箱：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60B68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35C32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2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E499301"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CPU芯片组CPU≥2</w:t>
            </w:r>
          </w:p>
        </w:tc>
      </w:tr>
      <w:tr w14:paraId="07B3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60497F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3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DF30993"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内存≥64GB</w:t>
            </w:r>
          </w:p>
        </w:tc>
      </w:tr>
      <w:tr w14:paraId="4DC7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0F28C4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4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AD54751"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硬盘容量≥10T</w:t>
            </w:r>
          </w:p>
        </w:tc>
      </w:tr>
      <w:tr w14:paraId="477C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12FA5B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5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5E942D66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SSD硬盘容量≥2T</w:t>
            </w:r>
          </w:p>
        </w:tc>
      </w:tr>
      <w:tr w14:paraId="4EBF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1C9ADB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6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2D1D160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GPU支持≥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 xml:space="preserve">组 </w:t>
            </w:r>
          </w:p>
        </w:tc>
      </w:tr>
      <w:tr w14:paraId="56AD5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440325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7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CA9C288">
            <w:pPr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系统：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64位中文操作系统</w:t>
            </w:r>
          </w:p>
        </w:tc>
      </w:tr>
      <w:tr w14:paraId="7A0A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56D3DF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8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36F136DC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显示器：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≥17寸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0422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33" w:type="dxa"/>
            <w:shd w:val="clear" w:color="auto" w:fill="auto"/>
            <w:vAlign w:val="center"/>
          </w:tcPr>
          <w:p w14:paraId="739422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9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76080F7B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USB鼠标键盘：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2853C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33" w:type="dxa"/>
            <w:shd w:val="clear" w:color="auto" w:fill="auto"/>
            <w:vAlign w:val="center"/>
          </w:tcPr>
          <w:p w14:paraId="19377787"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Hans"/>
              </w:rPr>
              <w:t>10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9C6BC74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其他：千兆网线、螺丝刀、插排</w:t>
            </w:r>
          </w:p>
        </w:tc>
      </w:tr>
      <w:tr w14:paraId="348A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33" w:type="dxa"/>
            <w:shd w:val="clear" w:color="auto" w:fill="auto"/>
            <w:vAlign w:val="center"/>
          </w:tcPr>
          <w:p w14:paraId="772E9BF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66" w:type="dxa"/>
            <w:shd w:val="clear" w:color="auto" w:fill="auto"/>
            <w:vAlign w:val="center"/>
          </w:tcPr>
          <w:p w14:paraId="16AD7A54">
            <w:pPr>
              <w:rPr>
                <w:rFonts w:hint="default" w:ascii="宋体" w:hAnsi="宋体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软件更新升级、与医院信息系统对接，费用包括在总费用中</w:t>
            </w:r>
          </w:p>
        </w:tc>
      </w:tr>
    </w:tbl>
    <w:p w14:paraId="6E96C29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77F5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F3714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F3714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085CD9"/>
    <w:multiLevelType w:val="multilevel"/>
    <w:tmpl w:val="30085CD9"/>
    <w:lvl w:ilvl="0" w:tentative="0">
      <w:start w:val="1"/>
      <w:numFmt w:val="chineseCountingThousand"/>
      <w:lvlText w:val="%1、"/>
      <w:lvlJc w:val="left"/>
      <w:pPr>
        <w:ind w:left="650" w:hanging="440"/>
      </w:pPr>
      <w:rPr>
        <w:rFonts w:hint="eastAsia"/>
        <w:b/>
        <w:bCs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ZjAwN2RiYTQ5YzlkMzJkYjM3ZTY0YzIzMmE1M2YifQ=="/>
  </w:docVars>
  <w:rsids>
    <w:rsidRoot w:val="7D3FC463"/>
    <w:rsid w:val="0224362A"/>
    <w:rsid w:val="04B844FD"/>
    <w:rsid w:val="06563FCE"/>
    <w:rsid w:val="11BC1556"/>
    <w:rsid w:val="15C7384A"/>
    <w:rsid w:val="1A1F0E4F"/>
    <w:rsid w:val="1A393593"/>
    <w:rsid w:val="1E1E141D"/>
    <w:rsid w:val="1F0028D1"/>
    <w:rsid w:val="20E24984"/>
    <w:rsid w:val="21E75BDB"/>
    <w:rsid w:val="21EB4E00"/>
    <w:rsid w:val="23BC14BC"/>
    <w:rsid w:val="24262DDA"/>
    <w:rsid w:val="251F7F55"/>
    <w:rsid w:val="2679614C"/>
    <w:rsid w:val="2BB07491"/>
    <w:rsid w:val="35DE19DF"/>
    <w:rsid w:val="389B56ED"/>
    <w:rsid w:val="407D392A"/>
    <w:rsid w:val="438C2802"/>
    <w:rsid w:val="45392515"/>
    <w:rsid w:val="46D70238"/>
    <w:rsid w:val="47134FE8"/>
    <w:rsid w:val="47CA1B4A"/>
    <w:rsid w:val="4A13678D"/>
    <w:rsid w:val="508825A3"/>
    <w:rsid w:val="51A9207E"/>
    <w:rsid w:val="59A044B9"/>
    <w:rsid w:val="5A492DA3"/>
    <w:rsid w:val="5B871DD5"/>
    <w:rsid w:val="5BE014E5"/>
    <w:rsid w:val="61880654"/>
    <w:rsid w:val="61972646"/>
    <w:rsid w:val="63B219B9"/>
    <w:rsid w:val="67F85E08"/>
    <w:rsid w:val="6BF863D7"/>
    <w:rsid w:val="6C88775B"/>
    <w:rsid w:val="6D4631DD"/>
    <w:rsid w:val="6FAD2478"/>
    <w:rsid w:val="72A42E14"/>
    <w:rsid w:val="73644352"/>
    <w:rsid w:val="758B725F"/>
    <w:rsid w:val="7D3FC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next w:val="1"/>
    <w:qFormat/>
    <w:uiPriority w:val="0"/>
    <w:pPr>
      <w:ind w:firstLine="420" w:firstLineChars="100"/>
    </w:pPr>
    <w:rPr>
      <w:rFonts w:eastAsia="仿宋_GB2312" w:cs="Times New Roman" w:asciiTheme="minorHAnsi" w:hAnsiTheme="minorHAnsi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1792</Words>
  <Characters>2051</Characters>
  <Lines>0</Lines>
  <Paragraphs>0</Paragraphs>
  <TotalTime>37</TotalTime>
  <ScaleCrop>false</ScaleCrop>
  <LinksUpToDate>false</LinksUpToDate>
  <CharactersWithSpaces>2091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2025-11-03T12:19:00Z</dcterms:created>
  <dc:creator>岁月如歌</dc:creator>
  <cp:lastModifiedBy>往事如烟</cp:lastModifiedBy>
  <cp:lastPrinted>2025-11-07T05:08:00Z</cp:lastPrinted>
  <dcterms:modified xsi:type="dcterms:W3CDTF">2025-11-07T07:44:55Z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6C610E1E59C27DFE6E2D0869AD9473C4_41</vt:lpwstr>
  </property>
  <property fmtid="{D5CDD505-2E9C-101B-9397-08002B2CF9AE}" pid="4" name="KSOTemplateDocerSaveRecord">
    <vt:lpwstr>eyJoZGlkIjoiODQyMzA5NmVlOTllZmNkNjYxYTM2MDIzYWViNzllYjQiLCJ1c2VySWQiOiI1OTA2Nzc5OTkifQ==</vt:lpwstr>
  </property>
</Properties>
</file>